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7660" w14:textId="77777777" w:rsidR="00BA5BC2" w:rsidRPr="00A96D61" w:rsidRDefault="00BA5BC2" w:rsidP="00BA5BC2">
      <w:pPr>
        <w:pStyle w:val="Heading2"/>
        <w:jc w:val="both"/>
        <w:rPr>
          <w:rFonts w:ascii="Times New Roman" w:hAnsi="Times New Roman" w:cs="Times New Roman"/>
          <w:bCs/>
          <w:color w:val="auto"/>
          <w:sz w:val="28"/>
          <w:szCs w:val="28"/>
          <w:lang w:val="vi-VN"/>
        </w:rPr>
      </w:pPr>
      <w:bookmarkStart w:id="0" w:name="_Toc166442841"/>
      <w:r w:rsidRPr="00A96D61">
        <w:rPr>
          <w:rFonts w:ascii="Times New Roman" w:hAnsi="Times New Roman" w:cs="Times New Roman"/>
          <w:b/>
          <w:color w:val="auto"/>
          <w:sz w:val="24"/>
          <w:szCs w:val="24"/>
        </w:rPr>
        <w:t>113. THUỐC BẢO VỆ THỰC VẬT ĐƯỢC PHÉP SỬ DỤNG Ở VIỆT NAM</w:t>
      </w:r>
      <w:bookmarkEnd w:id="0"/>
      <w:r w:rsidRPr="00B21A3A">
        <w:rPr>
          <w:rFonts w:ascii="Times New Roman" w:hAnsi="Times New Roman" w:cs="Times New Roman"/>
          <w:b/>
          <w:color w:val="auto"/>
        </w:rPr>
        <w:t xml:space="preserve"> </w:t>
      </w:r>
    </w:p>
    <w:p w14:paraId="539D1ED6" w14:textId="77777777" w:rsidR="00BA5BC2" w:rsidRPr="00A96D61" w:rsidRDefault="00BA5BC2" w:rsidP="00BA5BC2">
      <w:pPr>
        <w:jc w:val="both"/>
        <w:rPr>
          <w:sz w:val="28"/>
          <w:szCs w:val="28"/>
          <w:lang w:val="vi-VN"/>
        </w:rPr>
      </w:pPr>
      <w:r w:rsidRPr="00A96D61">
        <w:rPr>
          <w:sz w:val="28"/>
          <w:szCs w:val="28"/>
          <w:lang w:val="vi-VN"/>
        </w:rPr>
        <w:t>thuốc bảo vệ thực vật là hỗn hợp các chất hóa học hoặc chế phẩm sinh học, thảo dược, v.v., có tác dụng phòng ngừa, ngăn chặn, xua đuổi, dẫn dụ, tiêu diệt hoặc kiểm soát sinh vật gây hại thực vật; điều hòa sinh trưởng thực vật hoặc côn trùng; bảo quản thực vật, v.v.</w:t>
      </w:r>
    </w:p>
    <w:p w14:paraId="4DB4C90A" w14:textId="77777777" w:rsidR="00BA5BC2" w:rsidRPr="006B497E" w:rsidRDefault="00BA5BC2" w:rsidP="00BA5BC2">
      <w:pPr>
        <w:ind w:firstLine="720"/>
        <w:jc w:val="both"/>
        <w:rPr>
          <w:sz w:val="28"/>
          <w:szCs w:val="28"/>
          <w:lang w:val="vi-VN"/>
        </w:rPr>
      </w:pPr>
      <w:r w:rsidRPr="006B497E">
        <w:rPr>
          <w:sz w:val="28"/>
          <w:szCs w:val="28"/>
          <w:lang w:val="vi-VN"/>
        </w:rPr>
        <w:t>Các loại thuốc bảo vệ thực vật</w:t>
      </w:r>
      <w:r>
        <w:rPr>
          <w:sz w:val="28"/>
          <w:szCs w:val="28"/>
          <w:lang w:val="vi-VN"/>
        </w:rPr>
        <w:t>,</w:t>
      </w:r>
      <w:r w:rsidRPr="006B497E">
        <w:rPr>
          <w:sz w:val="28"/>
          <w:szCs w:val="28"/>
          <w:lang w:val="vi-VN"/>
        </w:rPr>
        <w:t xml:space="preserve"> gồm thuốc trừ sâu, thuốc trừ bệnh, thuốc trừ cỏ, thuốc trừ ốc, thuốc trừ chuột, thuốc điều hòa sinh trưởng, thuốc xông hơi khử trùng, thuốc trừ mối ở các công trình xây dựng và đê điều, thuốc bảo quản nông sản, thuốc bảo quản lâm sản không dùng làm thực phẩm và dược liệu.</w:t>
      </w:r>
    </w:p>
    <w:p w14:paraId="2B91618C" w14:textId="77777777" w:rsidR="00BA5BC2" w:rsidRPr="006B497E" w:rsidRDefault="00BA5BC2" w:rsidP="00BA5BC2">
      <w:pPr>
        <w:ind w:firstLine="720"/>
        <w:jc w:val="both"/>
        <w:rPr>
          <w:sz w:val="28"/>
          <w:szCs w:val="28"/>
          <w:lang w:val="vi-VN"/>
        </w:rPr>
      </w:pPr>
      <w:r w:rsidRPr="006B497E">
        <w:rPr>
          <w:bCs/>
          <w:sz w:val="28"/>
          <w:szCs w:val="28"/>
          <w:lang w:val="vi-VN"/>
        </w:rPr>
        <w:t xml:space="preserve">Yêu cầu đối với TBVTVĐPSDƠVN: </w:t>
      </w:r>
      <w:r w:rsidRPr="006B497E">
        <w:rPr>
          <w:sz w:val="28"/>
          <w:szCs w:val="28"/>
          <w:lang w:val="vi-VN"/>
        </w:rPr>
        <w:t xml:space="preserve">các loại thuốc bảo vệ thực vật thành phẩm hoặc hoạt chất trong thuốc thành phẩm có độc thấp hoặc ít độc thuộc nhóm III, IV và V theo hệ thống hài hòa toàn cầu về phân loại và ghi nhãn hóa chất (GHS), mới được đăng ký sử dụng cho cây trồng ở Việt Nam. Riêng các thuốc bảo vệ thực vật dùng để xông hơi khử trùng, thuốc trừ chuột; thuốc trừ mối gây hại công trình xây dựng, đê điều; thuốc bảo quản lâm sản không dùng làm thực phẩm và dược liệu thì không áp dụng quy định này. Hệ thống GHS phân nhóm độ độc cấp tính qua đường miệng bao gồm: nhóm I dưới 5 mg/kg; nhóm II 5 - 50 mg/kg; nhóm III trên 50 - 300 mg/kg; nhóm IV trên 300 - 2000 mg/kg và nhóm V trên 2000 - 5000 mg/kg. Đối với thuốc bảo vệ thực vật sử dụng trên rau, quả và chè thì độ độc cấp tính thuộc nhóm ít độc hại, phải ở nhóm V - GHS và thời gian cách li không quá 7 ngày. </w:t>
      </w:r>
    </w:p>
    <w:p w14:paraId="0357F455" w14:textId="77777777" w:rsidR="00BA5BC2" w:rsidRPr="006B497E" w:rsidRDefault="00BA5BC2" w:rsidP="00BA5BC2">
      <w:pPr>
        <w:ind w:firstLine="720"/>
        <w:jc w:val="both"/>
        <w:rPr>
          <w:sz w:val="28"/>
          <w:szCs w:val="28"/>
          <w:lang w:val="vi-VN"/>
        </w:rPr>
      </w:pPr>
      <w:r w:rsidRPr="006B497E">
        <w:rPr>
          <w:sz w:val="28"/>
          <w:szCs w:val="28"/>
          <w:lang w:val="vi-VN"/>
        </w:rPr>
        <w:t>Thuốc bảo vệ thực vật là loại hàng hóa kinh doanh có điều kiện và hằng năm phải được rà soát, ban hành danh mục được phép sử dụng và danh mục thuốc cấm sử dụng tại Việt Nam.</w:t>
      </w:r>
    </w:p>
    <w:p w14:paraId="60450465" w14:textId="77777777" w:rsidR="00BA5BC2" w:rsidRPr="006B497E" w:rsidRDefault="00BA5BC2" w:rsidP="00BA5BC2">
      <w:pPr>
        <w:ind w:firstLine="720"/>
        <w:jc w:val="both"/>
        <w:rPr>
          <w:sz w:val="28"/>
          <w:szCs w:val="28"/>
          <w:lang w:val="vi-VN"/>
        </w:rPr>
      </w:pPr>
      <w:r w:rsidRPr="006B497E">
        <w:rPr>
          <w:bCs/>
          <w:sz w:val="28"/>
          <w:szCs w:val="28"/>
          <w:lang w:val="vi-VN"/>
        </w:rPr>
        <w:t>Đăng ký thuốc bảo vệ thực vật vào danh mục</w:t>
      </w:r>
      <w:r w:rsidRPr="006B497E">
        <w:rPr>
          <w:sz w:val="28"/>
          <w:szCs w:val="28"/>
          <w:lang w:val="vi-VN"/>
        </w:rPr>
        <w:t xml:space="preserve"> có hai cách: chính thức hoặc bổ sung. Để đưa vào danh mục TBVTVĐPSDƠVN, các loại thuốc đều phải bảo đảm: sản phẩm phải đảm bảo tiêu chuẩn kỹ thuật theo quy định; được cấp giấy phép công nhận là thuốc bảo vệ thực vật, sau đó phải tiến hành các khảo nghiệm diện hẹp và diện rộng theo quy định. Kết quả khảo nghiệm sẽ được Ban kỹ thuật đánh giá hiệu lực sinh học của thuốc và được hội đồng tư vấn thuốc bảo vệ thực vật đánh giá, tư vấn để Cục Bảo vệ thực vật công nhận kết quả khảo nghiệm và làm cơ sở để Bộ Nông nghiệp và Phát triển nông thôn phê duyệt và cho phép sử dụng. Thời hạn lưu hành thuốc thuốc bảo vệ thực vật là 5 năm/lần và phải gia hạn mới được phép tiếp tục sử dụng. </w:t>
      </w:r>
    </w:p>
    <w:p w14:paraId="52C67447" w14:textId="77777777" w:rsidR="00BA5BC2" w:rsidRPr="006B497E" w:rsidRDefault="00BA5BC2" w:rsidP="00BA5BC2">
      <w:pPr>
        <w:ind w:firstLine="720"/>
        <w:jc w:val="both"/>
        <w:rPr>
          <w:sz w:val="28"/>
          <w:szCs w:val="28"/>
          <w:lang w:val="vi-VN"/>
        </w:rPr>
      </w:pPr>
      <w:r w:rsidRPr="006B497E">
        <w:rPr>
          <w:sz w:val="28"/>
          <w:szCs w:val="28"/>
          <w:lang w:val="vi-VN"/>
        </w:rPr>
        <w:t>Thuốc bảo vệ thực vật bị loại khỏi danh mục:</w:t>
      </w:r>
      <w:r w:rsidRPr="006B497E">
        <w:rPr>
          <w:b/>
          <w:bCs/>
          <w:sz w:val="28"/>
          <w:szCs w:val="28"/>
          <w:lang w:val="vi-VN"/>
        </w:rPr>
        <w:t xml:space="preserve"> </w:t>
      </w:r>
      <w:r w:rsidRPr="006B497E">
        <w:rPr>
          <w:sz w:val="28"/>
          <w:szCs w:val="28"/>
          <w:lang w:val="vi-VN"/>
        </w:rPr>
        <w:t xml:space="preserve">thuốc bảo vệ thực vật có trong danh mục được phép sử dụng ở Việt Nam nhưng khi có các tài liệu khoa học hay kết quả nghiên cứu cho thấy: thuốc có chứa vi sinh vật gây bệnh cho người; thuốc gây đột biến gen, ung thư, độc sinh sản cho người; thuốc bảo vệ thực vật có trong phụ lục III của Công ước Rotterdam mà Việt Nam là một nước tham gia hoặc các loại thuốc được cảnh báo bởi Tổ chức Nông nghiệp và Lương thực Liên hợp quốc (FAO), Chương trình Môi trường của Liên hợp quốc (UNEP), Tổ chức Y tế Thế giới (WHO). Cục Bảo vệ thực vật tổng hợp thông tin, thành lập Hội đồng khoa học để </w:t>
      </w:r>
      <w:r w:rsidRPr="006B497E">
        <w:rPr>
          <w:sz w:val="28"/>
          <w:szCs w:val="28"/>
          <w:lang w:val="vi-VN"/>
        </w:rPr>
        <w:lastRenderedPageBreak/>
        <w:t xml:space="preserve">xem xét, tư vấn loại bỏ thuốc bảo vệ thực vật và đề xuất với Bộ Nông nghiệp và Phát triển nông thôn loại bỏ thuốc bảo vệ thực vật khỏi danh mục. Đến nay, nhiều thuốc bảo vệ thực vật chứa hoạt chất độc hại: </w:t>
      </w:r>
      <w:r w:rsidRPr="00B21A3A">
        <w:rPr>
          <w:sz w:val="28"/>
          <w:szCs w:val="28"/>
          <w:lang w:val="vi-VN"/>
        </w:rPr>
        <w:t>c</w:t>
      </w:r>
      <w:r w:rsidRPr="006B497E">
        <w:rPr>
          <w:sz w:val="28"/>
          <w:szCs w:val="28"/>
          <w:lang w:val="vi-VN"/>
        </w:rPr>
        <w:t xml:space="preserve">lo hữu cơ, </w:t>
      </w:r>
      <w:r w:rsidRPr="00B21A3A">
        <w:rPr>
          <w:sz w:val="28"/>
          <w:szCs w:val="28"/>
          <w:lang w:val="vi-VN"/>
        </w:rPr>
        <w:t>l</w:t>
      </w:r>
      <w:r w:rsidRPr="006B497E">
        <w:rPr>
          <w:sz w:val="28"/>
          <w:szCs w:val="28"/>
          <w:lang w:val="vi-VN"/>
        </w:rPr>
        <w:t xml:space="preserve">ân hữu cơ, </w:t>
      </w:r>
      <w:r w:rsidRPr="00B21A3A">
        <w:rPr>
          <w:sz w:val="28"/>
          <w:szCs w:val="28"/>
          <w:lang w:val="vi-VN"/>
        </w:rPr>
        <w:t>c</w:t>
      </w:r>
      <w:r w:rsidRPr="006B497E">
        <w:rPr>
          <w:sz w:val="28"/>
          <w:szCs w:val="28"/>
          <w:lang w:val="vi-VN"/>
        </w:rPr>
        <w:t xml:space="preserve">hlorpyrifos, </w:t>
      </w:r>
      <w:r w:rsidRPr="00B21A3A">
        <w:rPr>
          <w:sz w:val="28"/>
          <w:szCs w:val="28"/>
          <w:lang w:val="vi-VN"/>
        </w:rPr>
        <w:t>f</w:t>
      </w:r>
      <w:r w:rsidRPr="006B497E">
        <w:rPr>
          <w:sz w:val="28"/>
          <w:szCs w:val="28"/>
          <w:lang w:val="vi-VN"/>
        </w:rPr>
        <w:t xml:space="preserve">ipronil, </w:t>
      </w:r>
      <w:r w:rsidRPr="00B21A3A">
        <w:rPr>
          <w:sz w:val="28"/>
          <w:szCs w:val="28"/>
          <w:lang w:val="vi-VN"/>
        </w:rPr>
        <w:t>c</w:t>
      </w:r>
      <w:r w:rsidRPr="006B497E">
        <w:rPr>
          <w:sz w:val="28"/>
          <w:szCs w:val="28"/>
          <w:lang w:val="vi-VN"/>
        </w:rPr>
        <w:t xml:space="preserve">arbendazim, 2,4 D, </w:t>
      </w:r>
      <w:r w:rsidRPr="00B21A3A">
        <w:rPr>
          <w:sz w:val="28"/>
          <w:szCs w:val="28"/>
          <w:lang w:val="vi-VN"/>
        </w:rPr>
        <w:t>p</w:t>
      </w:r>
      <w:r w:rsidRPr="006B497E">
        <w:rPr>
          <w:sz w:val="28"/>
          <w:szCs w:val="28"/>
          <w:lang w:val="vi-VN"/>
        </w:rPr>
        <w:t xml:space="preserve">araquat, </w:t>
      </w:r>
      <w:r w:rsidRPr="00B21A3A">
        <w:rPr>
          <w:sz w:val="28"/>
          <w:szCs w:val="28"/>
          <w:lang w:val="vi-VN"/>
        </w:rPr>
        <w:t>g</w:t>
      </w:r>
      <w:r w:rsidRPr="006B497E">
        <w:rPr>
          <w:sz w:val="28"/>
          <w:szCs w:val="28"/>
          <w:lang w:val="vi-VN"/>
        </w:rPr>
        <w:t>lyphosate, v.v., đã bị loại ra khỏi danh mục TBVTVĐPSDƠVN.</w:t>
      </w:r>
    </w:p>
    <w:p w14:paraId="22679C9D" w14:textId="77777777" w:rsidR="00BA5BC2" w:rsidRPr="006B497E" w:rsidRDefault="00BA5BC2" w:rsidP="00BA5BC2">
      <w:pPr>
        <w:ind w:left="144"/>
        <w:jc w:val="right"/>
        <w:rPr>
          <w:b/>
          <w:bCs/>
          <w:lang w:val="vi-VN"/>
        </w:rPr>
      </w:pPr>
      <w:r w:rsidRPr="00AC327C">
        <w:rPr>
          <w:b/>
          <w:bCs/>
          <w:lang w:val="vi-VN"/>
        </w:rPr>
        <w:t>NGÔ VĨNH VIỄN</w:t>
      </w:r>
    </w:p>
    <w:p w14:paraId="7BEFFE2F" w14:textId="77777777" w:rsidR="00BA5BC2" w:rsidRPr="006B497E" w:rsidRDefault="00BA5BC2" w:rsidP="00BA5BC2">
      <w:pPr>
        <w:jc w:val="both"/>
        <w:rPr>
          <w:b/>
          <w:lang w:val="vi-VN"/>
        </w:rPr>
      </w:pPr>
      <w:r w:rsidRPr="006B497E">
        <w:rPr>
          <w:b/>
          <w:lang w:val="vi-VN"/>
        </w:rPr>
        <w:t xml:space="preserve">Tài liệu tham khảo </w:t>
      </w:r>
    </w:p>
    <w:p w14:paraId="40F75865" w14:textId="77777777" w:rsidR="00BA5BC2" w:rsidRPr="006B497E" w:rsidRDefault="00BA5BC2" w:rsidP="00BA5BC2">
      <w:pPr>
        <w:ind w:left="284" w:hanging="284"/>
        <w:jc w:val="both"/>
        <w:rPr>
          <w:lang w:val="vi-VN"/>
        </w:rPr>
      </w:pPr>
      <w:r w:rsidRPr="006B497E">
        <w:rPr>
          <w:lang w:val="vi-VN"/>
        </w:rPr>
        <w:t xml:space="preserve">1. Bộ Nông nghiệp và Phát triển nông thôn, </w:t>
      </w:r>
      <w:r w:rsidRPr="006B497E">
        <w:rPr>
          <w:i/>
          <w:lang w:val="vi-VN"/>
        </w:rPr>
        <w:t>Thông tư về quản lý thuốc Bảo vệ thực vật số</w:t>
      </w:r>
      <w:r w:rsidRPr="006B497E">
        <w:rPr>
          <w:lang w:val="vi-VN"/>
        </w:rPr>
        <w:t xml:space="preserve"> 21/2015/TT-BNNPTNT ngày 08.6.2015.</w:t>
      </w:r>
    </w:p>
    <w:p w14:paraId="6C06F654" w14:textId="77777777" w:rsidR="00BA5BC2" w:rsidRPr="006B497E" w:rsidRDefault="00BA5BC2" w:rsidP="00BA5BC2">
      <w:pPr>
        <w:ind w:left="284" w:hanging="284"/>
        <w:jc w:val="both"/>
        <w:rPr>
          <w:lang w:val="vi-VN"/>
        </w:rPr>
      </w:pPr>
      <w:r w:rsidRPr="006B497E">
        <w:rPr>
          <w:lang w:val="vi-VN"/>
        </w:rPr>
        <w:t xml:space="preserve">2. </w:t>
      </w:r>
      <w:r w:rsidRPr="006B497E">
        <w:rPr>
          <w:i/>
          <w:iCs/>
          <w:lang w:val="vi-VN"/>
        </w:rPr>
        <w:t>Công ước Rotterdam về thủ tục thỏa thuận thông báo trước đối với một số hóa chất và thuốc Bảo vệ thực vật nguy hại trong thương mại quốc tế</w:t>
      </w:r>
      <w:r w:rsidRPr="006B497E">
        <w:rPr>
          <w:lang w:val="vi-VN"/>
        </w:rPr>
        <w:t xml:space="preserve">, </w:t>
      </w:r>
      <w:r w:rsidRPr="006B497E">
        <w:rPr>
          <w:rStyle w:val="Hyperlink"/>
          <w:rFonts w:eastAsiaTheme="majorEastAsia"/>
          <w:color w:val="auto"/>
          <w:lang w:val="vi-VN"/>
        </w:rPr>
        <w:t>1</w:t>
      </w:r>
      <w:r w:rsidRPr="006B497E">
        <w:rPr>
          <w:lang w:val="vi-VN"/>
        </w:rPr>
        <w:t>998, https://vupc.monre.gov.vn/quan-ly-hoa-chat/1637/cong-uoc-rotterdam-nam-1998-ve-thu-tuc-chap-thuan-thong-bao-truoc-doi-voi-mot-so-hoa-chat-va-thuoc-t.</w:t>
      </w:r>
      <w:r w:rsidRPr="006B497E">
        <w:rPr>
          <w:rStyle w:val="Hyperlink"/>
          <w:rFonts w:eastAsiaTheme="majorEastAsia"/>
          <w:color w:val="auto"/>
          <w:lang w:val="vi-VN"/>
        </w:rPr>
        <w:t xml:space="preserve"> </w:t>
      </w:r>
    </w:p>
    <w:p w14:paraId="6224D3F9" w14:textId="77777777" w:rsidR="00BA5BC2" w:rsidRPr="006B497E" w:rsidRDefault="00BA5BC2" w:rsidP="00BA5BC2">
      <w:pPr>
        <w:ind w:left="284" w:hanging="284"/>
        <w:jc w:val="both"/>
        <w:rPr>
          <w:lang w:val="vi-VN"/>
        </w:rPr>
      </w:pPr>
      <w:r w:rsidRPr="006B497E">
        <w:rPr>
          <w:lang w:val="vi-VN"/>
        </w:rPr>
        <w:t xml:space="preserve">3. Quốc hội, </w:t>
      </w:r>
      <w:r w:rsidRPr="006B497E">
        <w:rPr>
          <w:i/>
          <w:lang w:val="vi-VN"/>
        </w:rPr>
        <w:t>Luật Bảo vệ và kiểm dịch thực vật</w:t>
      </w:r>
      <w:r w:rsidRPr="006B497E">
        <w:rPr>
          <w:lang w:val="vi-VN"/>
        </w:rPr>
        <w:t xml:space="preserve">, Luật số 41/2013/QH13, </w:t>
      </w:r>
      <w:r w:rsidRPr="006B497E">
        <w:rPr>
          <w:iCs/>
          <w:lang w:val="vi-VN"/>
        </w:rPr>
        <w:t>ngày 25.11.2013.</w:t>
      </w:r>
    </w:p>
    <w:p w14:paraId="60DB93CB" w14:textId="77777777" w:rsidR="00000CD6" w:rsidRPr="00BA5BC2" w:rsidRDefault="00000CD6">
      <w:pPr>
        <w:rPr>
          <w:lang w:val="vi-VN"/>
        </w:rPr>
      </w:pPr>
    </w:p>
    <w:sectPr w:rsidR="00000CD6" w:rsidRPr="00BA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C2"/>
    <w:rsid w:val="00000CD6"/>
    <w:rsid w:val="000A6B36"/>
    <w:rsid w:val="001A139D"/>
    <w:rsid w:val="006A583F"/>
    <w:rsid w:val="00872111"/>
    <w:rsid w:val="00900E98"/>
    <w:rsid w:val="009C751F"/>
    <w:rsid w:val="00BA5BC2"/>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F4B5"/>
  <w15:chartTrackingRefBased/>
  <w15:docId w15:val="{2A1D10FB-F4D6-4FC1-84DC-55FF1CD4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C2"/>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BA5BC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BA5BC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A5BC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A5BC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BA5BC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BA5BC2"/>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BA5BC2"/>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BA5BC2"/>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BA5BC2"/>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BA5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BC2"/>
    <w:rPr>
      <w:rFonts w:eastAsiaTheme="majorEastAsia" w:cstheme="majorBidi"/>
      <w:color w:val="272727" w:themeColor="text1" w:themeTint="D8"/>
    </w:rPr>
  </w:style>
  <w:style w:type="paragraph" w:styleId="Title">
    <w:name w:val="Title"/>
    <w:basedOn w:val="Normal"/>
    <w:next w:val="Normal"/>
    <w:link w:val="TitleChar"/>
    <w:uiPriority w:val="10"/>
    <w:qFormat/>
    <w:rsid w:val="00BA5BC2"/>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A5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BC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A5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BC2"/>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BA5BC2"/>
    <w:rPr>
      <w:i/>
      <w:iCs/>
      <w:color w:val="404040" w:themeColor="text1" w:themeTint="BF"/>
    </w:rPr>
  </w:style>
  <w:style w:type="paragraph" w:styleId="ListParagraph">
    <w:name w:val="List Paragraph"/>
    <w:basedOn w:val="Normal"/>
    <w:uiPriority w:val="34"/>
    <w:qFormat/>
    <w:rsid w:val="00BA5BC2"/>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BA5BC2"/>
    <w:rPr>
      <w:i/>
      <w:iCs/>
      <w:color w:val="2F5496" w:themeColor="accent1" w:themeShade="BF"/>
    </w:rPr>
  </w:style>
  <w:style w:type="paragraph" w:styleId="IntenseQuote">
    <w:name w:val="Intense Quote"/>
    <w:basedOn w:val="Normal"/>
    <w:next w:val="Normal"/>
    <w:link w:val="IntenseQuoteChar"/>
    <w:uiPriority w:val="30"/>
    <w:qFormat/>
    <w:rsid w:val="00BA5BC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BA5BC2"/>
    <w:rPr>
      <w:i/>
      <w:iCs/>
      <w:color w:val="2F5496" w:themeColor="accent1" w:themeShade="BF"/>
    </w:rPr>
  </w:style>
  <w:style w:type="character" w:styleId="IntenseReference">
    <w:name w:val="Intense Reference"/>
    <w:basedOn w:val="DefaultParagraphFont"/>
    <w:uiPriority w:val="32"/>
    <w:qFormat/>
    <w:rsid w:val="00BA5BC2"/>
    <w:rPr>
      <w:b/>
      <w:bCs/>
      <w:smallCaps/>
      <w:color w:val="2F5496" w:themeColor="accent1" w:themeShade="BF"/>
      <w:spacing w:val="5"/>
    </w:rPr>
  </w:style>
  <w:style w:type="character" w:styleId="Hyperlink">
    <w:name w:val="Hyperlink"/>
    <w:basedOn w:val="DefaultParagraphFont"/>
    <w:uiPriority w:val="99"/>
    <w:unhideWhenUsed/>
    <w:rsid w:val="00BA5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2025-11-26T14:34:00Z</dcterms:created>
  <dcterms:modified xsi:type="dcterms:W3CDTF">2025-11-26T14:35:00Z</dcterms:modified>
</cp:coreProperties>
</file>